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01EF4">
      <w:pPr>
        <w:adjustRightInd w:val="0"/>
        <w:spacing w:line="480" w:lineRule="auto"/>
        <w:jc w:val="both"/>
        <w:rPr>
          <w:rFonts w:hint="eastAsia" w:ascii="宋体" w:hAnsi="宋体"/>
          <w:b/>
          <w:bCs/>
          <w:sz w:val="24"/>
          <w:szCs w:val="24"/>
        </w:rPr>
      </w:pPr>
      <w:r>
        <w:rPr>
          <w:rFonts w:hint="eastAsia" w:ascii="宋体" w:hAnsi="宋体"/>
          <w:b/>
          <w:bCs/>
          <w:sz w:val="24"/>
          <w:szCs w:val="24"/>
        </w:rPr>
        <w:t>附件1</w:t>
      </w:r>
    </w:p>
    <w:p w14:paraId="5199A35D">
      <w:pPr>
        <w:adjustRightInd w:val="0"/>
        <w:spacing w:line="480" w:lineRule="auto"/>
        <w:jc w:val="center"/>
        <w:rPr>
          <w:rFonts w:hint="eastAsia" w:ascii="宋体" w:hAnsi="宋体"/>
          <w:b/>
          <w:bCs/>
          <w:sz w:val="40"/>
          <w:szCs w:val="40"/>
        </w:rPr>
      </w:pPr>
      <w:r>
        <w:rPr>
          <w:rFonts w:hint="eastAsia" w:ascii="宋体" w:hAnsi="宋体"/>
          <w:b/>
          <w:bCs/>
          <w:sz w:val="40"/>
          <w:szCs w:val="40"/>
        </w:rPr>
        <w:t>采购需求</w:t>
      </w:r>
    </w:p>
    <w:p w14:paraId="35231869">
      <w:pPr>
        <w:numPr>
          <w:ilvl w:val="0"/>
          <w:numId w:val="1"/>
        </w:num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项目概况</w:t>
      </w:r>
    </w:p>
    <w:p w14:paraId="15A6BC79">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本项目计划采购PDA设备55台，全部用于停车场自营路段的日常收费管理工作。其中，前35台为一次性采购；剩余20台根据实际业务需求据实采购</w:t>
      </w:r>
      <w:r>
        <w:rPr>
          <w:rFonts w:hint="eastAsia" w:ascii="宋体" w:hAnsi="宋体" w:eastAsia="宋体"/>
          <w:sz w:val="24"/>
          <w:szCs w:val="24"/>
          <w:lang w:eastAsia="zh-CN"/>
        </w:rPr>
        <w:t>。</w:t>
      </w:r>
      <w:r>
        <w:rPr>
          <w:rFonts w:hint="eastAsia" w:ascii="宋体" w:hAnsi="宋体" w:eastAsia="宋体"/>
          <w:sz w:val="24"/>
          <w:szCs w:val="24"/>
          <w:lang w:val="en-US" w:eastAsia="zh-CN"/>
        </w:rPr>
        <w:t>该采购项目包括但不限于：</w:t>
      </w:r>
      <w:r>
        <w:rPr>
          <w:rFonts w:hint="eastAsia" w:ascii="宋体" w:hAnsi="宋体" w:eastAsia="宋体"/>
          <w:sz w:val="24"/>
          <w:szCs w:val="24"/>
        </w:rPr>
        <w:t>符合采购需求的PDA设备，并完成与设备相关的全部工作</w:t>
      </w:r>
      <w:r>
        <w:rPr>
          <w:rFonts w:hint="eastAsia" w:ascii="宋体" w:hAnsi="宋体"/>
          <w:sz w:val="24"/>
          <w:szCs w:val="24"/>
          <w:lang w:eastAsia="zh-CN"/>
        </w:rPr>
        <w:t>（</w:t>
      </w:r>
      <w:r>
        <w:rPr>
          <w:rFonts w:hint="eastAsia" w:ascii="宋体" w:hAnsi="宋体" w:eastAsia="宋体"/>
          <w:sz w:val="24"/>
          <w:szCs w:val="24"/>
        </w:rPr>
        <w:t>供货、运输、装卸、安装调试、与现有收费系统的对接、操作培训、质保期内的售后服务等</w:t>
      </w:r>
      <w:r>
        <w:rPr>
          <w:rFonts w:hint="eastAsia" w:ascii="宋体" w:hAnsi="宋体"/>
          <w:sz w:val="24"/>
          <w:szCs w:val="24"/>
          <w:lang w:eastAsia="zh-CN"/>
        </w:rPr>
        <w:t>）</w:t>
      </w:r>
      <w:r>
        <w:rPr>
          <w:rFonts w:hint="eastAsia" w:ascii="宋体" w:hAnsi="宋体" w:eastAsia="宋体"/>
          <w:sz w:val="24"/>
          <w:szCs w:val="24"/>
          <w:lang w:eastAsia="zh-CN"/>
        </w:rPr>
        <w:t>。</w:t>
      </w:r>
    </w:p>
    <w:p w14:paraId="066E39BB">
      <w:pPr>
        <w:numPr>
          <w:ilvl w:val="0"/>
          <w:numId w:val="2"/>
        </w:num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 xml:space="preserve">采购内容 </w:t>
      </w:r>
    </w:p>
    <w:p w14:paraId="74935635">
      <w:pPr>
        <w:ind w:firstLine="480" w:firstLineChars="200"/>
        <w:rPr>
          <w:rFonts w:hint="eastAsia" w:ascii="宋体" w:hAnsi="宋体"/>
          <w:sz w:val="24"/>
          <w:szCs w:val="24"/>
        </w:rPr>
      </w:pPr>
      <w:r>
        <w:rPr>
          <w:rFonts w:hint="eastAsia" w:ascii="宋体" w:hAnsi="宋体"/>
          <w:sz w:val="24"/>
          <w:szCs w:val="24"/>
        </w:rPr>
        <w:t>1、设备要求</w:t>
      </w:r>
    </w:p>
    <w:p w14:paraId="2D115311">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rPr>
        <w:t>（1）所供设备</w:t>
      </w:r>
      <w:r>
        <w:rPr>
          <w:rFonts w:hint="eastAsia" w:ascii="宋体" w:hAnsi="宋体"/>
          <w:sz w:val="24"/>
          <w:szCs w:val="24"/>
          <w:lang w:val="en-US" w:eastAsia="zh-CN"/>
        </w:rPr>
        <w:t>须</w:t>
      </w:r>
      <w:r>
        <w:rPr>
          <w:rFonts w:hint="eastAsia" w:ascii="宋体" w:hAnsi="宋体"/>
          <w:sz w:val="24"/>
          <w:szCs w:val="24"/>
        </w:rPr>
        <w:t>为全新原装正品，符合国家及行业现行相关质量标准，无任何质量缺陷，</w:t>
      </w:r>
      <w:r>
        <w:rPr>
          <w:rFonts w:hint="eastAsia" w:ascii="宋体" w:hAnsi="宋体"/>
          <w:sz w:val="24"/>
          <w:szCs w:val="24"/>
          <w:lang w:val="en-US" w:eastAsia="zh-CN"/>
        </w:rPr>
        <w:t>须</w:t>
      </w:r>
      <w:r>
        <w:rPr>
          <w:rFonts w:hint="eastAsia" w:ascii="宋体" w:hAnsi="宋体"/>
          <w:sz w:val="24"/>
          <w:szCs w:val="24"/>
          <w:highlight w:val="none"/>
        </w:rPr>
        <w:t>提供完整的产品3C认证证书</w:t>
      </w:r>
      <w:r>
        <w:rPr>
          <w:rFonts w:hint="eastAsia" w:ascii="宋体" w:hAnsi="宋体"/>
          <w:sz w:val="24"/>
          <w:szCs w:val="24"/>
          <w:highlight w:val="none"/>
          <w:lang w:eastAsia="zh-CN"/>
        </w:rPr>
        <w:t>、</w:t>
      </w:r>
      <w:r>
        <w:rPr>
          <w:rFonts w:hint="eastAsia" w:ascii="宋体" w:hAnsi="宋体"/>
          <w:sz w:val="24"/>
          <w:szCs w:val="24"/>
          <w:highlight w:val="none"/>
          <w:lang w:val="en-US" w:eastAsia="zh-CN"/>
        </w:rPr>
        <w:t>无线核准证、</w:t>
      </w:r>
      <w:r>
        <w:rPr>
          <w:rFonts w:hint="eastAsia" w:ascii="宋体" w:hAnsi="宋体"/>
          <w:sz w:val="24"/>
          <w:szCs w:val="24"/>
          <w:highlight w:val="none"/>
        </w:rPr>
        <w:t>保修卡等全套资料</w:t>
      </w:r>
      <w:r>
        <w:rPr>
          <w:rFonts w:hint="eastAsia" w:ascii="宋体" w:hAnsi="宋体"/>
          <w:sz w:val="24"/>
          <w:szCs w:val="24"/>
          <w:highlight w:val="none"/>
          <w:lang w:eastAsia="zh-CN"/>
        </w:rPr>
        <w:t>。</w:t>
      </w:r>
    </w:p>
    <w:p w14:paraId="32B6CC1D">
      <w:pPr>
        <w:spacing w:line="360" w:lineRule="auto"/>
        <w:ind w:firstLine="480" w:firstLineChars="200"/>
        <w:rPr>
          <w:rFonts w:hint="eastAsia" w:ascii="宋体" w:hAnsi="宋体"/>
          <w:sz w:val="24"/>
          <w:szCs w:val="24"/>
        </w:rPr>
      </w:pPr>
      <w:r>
        <w:rPr>
          <w:rFonts w:hint="eastAsia" w:ascii="宋体" w:hAnsi="宋体"/>
          <w:sz w:val="24"/>
          <w:szCs w:val="24"/>
        </w:rPr>
        <w:t>（2）设备最低技术参数要求</w:t>
      </w:r>
    </w:p>
    <w:p w14:paraId="7CA8021F">
      <w:pPr>
        <w:spacing w:line="360" w:lineRule="auto"/>
        <w:ind w:firstLine="480" w:firstLineChars="200"/>
        <w:rPr>
          <w:rFonts w:hint="eastAsia" w:ascii="宋体" w:hAnsi="宋体"/>
          <w:sz w:val="24"/>
          <w:szCs w:val="24"/>
        </w:rPr>
      </w:pPr>
      <w:r>
        <w:rPr>
          <w:rFonts w:hint="eastAsia" w:ascii="宋体" w:hAnsi="宋体"/>
          <w:sz w:val="24"/>
          <w:szCs w:val="24"/>
        </w:rPr>
        <w:t>显示屏：5.5 英寸 HD+（1440×720）IPS 电容多点式触摸屏</w:t>
      </w:r>
    </w:p>
    <w:p w14:paraId="09DA051D">
      <w:pPr>
        <w:spacing w:line="360" w:lineRule="auto"/>
        <w:ind w:firstLine="480" w:firstLineChars="200"/>
        <w:rPr>
          <w:rFonts w:hint="eastAsia" w:ascii="宋体" w:hAnsi="宋体"/>
          <w:sz w:val="24"/>
          <w:szCs w:val="24"/>
        </w:rPr>
      </w:pPr>
      <w:r>
        <w:rPr>
          <w:rFonts w:hint="eastAsia" w:ascii="宋体" w:hAnsi="宋体"/>
          <w:sz w:val="24"/>
          <w:szCs w:val="24"/>
        </w:rPr>
        <w:t>处理器：4 核 2.0GHz 及以上</w:t>
      </w:r>
    </w:p>
    <w:p w14:paraId="0AC7237C">
      <w:pPr>
        <w:spacing w:line="360" w:lineRule="auto"/>
        <w:ind w:firstLine="480" w:firstLineChars="200"/>
        <w:rPr>
          <w:rFonts w:hint="eastAsia" w:ascii="宋体" w:hAnsi="宋体"/>
          <w:sz w:val="24"/>
          <w:szCs w:val="24"/>
        </w:rPr>
      </w:pPr>
      <w:r>
        <w:rPr>
          <w:rFonts w:hint="eastAsia" w:ascii="宋体" w:hAnsi="宋体"/>
          <w:sz w:val="24"/>
          <w:szCs w:val="24"/>
        </w:rPr>
        <w:t>操作系统：基于 Android 11 及以上深度定制的商用操作系统</w:t>
      </w:r>
    </w:p>
    <w:p w14:paraId="4472524F">
      <w:pPr>
        <w:spacing w:line="360" w:lineRule="auto"/>
        <w:ind w:firstLine="480" w:firstLineChars="200"/>
        <w:rPr>
          <w:rFonts w:hint="eastAsia" w:ascii="宋体" w:hAnsi="宋体"/>
          <w:sz w:val="24"/>
          <w:szCs w:val="24"/>
        </w:rPr>
      </w:pPr>
      <w:r>
        <w:rPr>
          <w:rFonts w:hint="eastAsia" w:ascii="宋体" w:hAnsi="宋体"/>
          <w:sz w:val="24"/>
          <w:szCs w:val="24"/>
        </w:rPr>
        <w:t>内存：2GB RAM+16GB ROM 及以上</w:t>
      </w:r>
    </w:p>
    <w:p w14:paraId="438EEBF1">
      <w:pPr>
        <w:spacing w:line="360" w:lineRule="auto"/>
        <w:ind w:firstLine="480" w:firstLineChars="200"/>
        <w:rPr>
          <w:rFonts w:hint="eastAsia" w:ascii="宋体" w:hAnsi="宋体"/>
          <w:sz w:val="24"/>
          <w:szCs w:val="24"/>
        </w:rPr>
      </w:pPr>
      <w:r>
        <w:rPr>
          <w:rFonts w:hint="eastAsia" w:ascii="宋体" w:hAnsi="宋体"/>
          <w:sz w:val="24"/>
          <w:szCs w:val="24"/>
        </w:rPr>
        <w:t>打印功能：内置高速热敏打印机，打印速度≥80mm/s，支持 58mm 宽度、外径 40mm 纸卷，可打印电子收费票据</w:t>
      </w:r>
    </w:p>
    <w:p w14:paraId="44B91EA6">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通讯方式：支持 2G/3G/4G 全网通、2.4G/5G 双频 Wi-Fi（IEEE 802.11 a/b/g/n/ac）、</w:t>
      </w:r>
      <w:r>
        <w:rPr>
          <w:rFonts w:hint="eastAsia" w:ascii="宋体" w:hAnsi="宋体"/>
          <w:sz w:val="24"/>
          <w:szCs w:val="24"/>
          <w:highlight w:val="none"/>
        </w:rPr>
        <w:t>蓝牙 4.2 及以上</w:t>
      </w:r>
    </w:p>
    <w:p w14:paraId="54E7F128">
      <w:pPr>
        <w:spacing w:line="360" w:lineRule="auto"/>
        <w:ind w:firstLine="480" w:firstLineChars="200"/>
        <w:rPr>
          <w:rFonts w:hint="eastAsia" w:ascii="宋体" w:hAnsi="宋体"/>
          <w:sz w:val="24"/>
          <w:szCs w:val="24"/>
        </w:rPr>
      </w:pPr>
      <w:r>
        <w:rPr>
          <w:rFonts w:hint="eastAsia" w:ascii="宋体" w:hAnsi="宋体"/>
          <w:sz w:val="24"/>
          <w:szCs w:val="24"/>
        </w:rPr>
        <w:t>扫码功能：后置 500 万像素及以上自动对焦摄像头 + 闪光灯，支持 1D/2D 条码快速扫描识别</w:t>
      </w:r>
    </w:p>
    <w:p w14:paraId="33EC3C25">
      <w:pPr>
        <w:spacing w:line="360" w:lineRule="auto"/>
        <w:ind w:firstLine="480" w:firstLineChars="200"/>
        <w:rPr>
          <w:rFonts w:hint="eastAsia" w:ascii="宋体" w:hAnsi="宋体"/>
          <w:sz w:val="24"/>
          <w:szCs w:val="24"/>
        </w:rPr>
      </w:pPr>
      <w:r>
        <w:rPr>
          <w:rFonts w:hint="eastAsia" w:ascii="宋体" w:hAnsi="宋体"/>
          <w:sz w:val="24"/>
          <w:szCs w:val="24"/>
        </w:rPr>
        <w:t>电池：可拆卸锂聚合物电池，容量≥7.7V/3500mAh（等效 3.85V/7000mAh），满足全天 8 小时以上连续工作需求</w:t>
      </w:r>
    </w:p>
    <w:p w14:paraId="190CBF4F">
      <w:pPr>
        <w:spacing w:line="360" w:lineRule="auto"/>
        <w:ind w:firstLine="480" w:firstLineChars="200"/>
        <w:rPr>
          <w:rFonts w:hint="eastAsia" w:ascii="宋体" w:hAnsi="宋体"/>
          <w:sz w:val="24"/>
          <w:szCs w:val="24"/>
          <w:highlight w:val="yellow"/>
          <w:lang w:val="en-US" w:eastAsia="zh-CN"/>
        </w:rPr>
      </w:pPr>
      <w:r>
        <w:rPr>
          <w:rFonts w:hint="eastAsia" w:ascii="宋体" w:hAnsi="宋体"/>
          <w:sz w:val="24"/>
          <w:szCs w:val="24"/>
        </w:rPr>
        <w:t>其他：支持 GPS/AGPS 定位、NFC 功能、Type-C 接口（支持 OTG）、</w:t>
      </w:r>
      <w:r>
        <w:rPr>
          <w:rFonts w:hint="eastAsia" w:ascii="宋体" w:hAnsi="宋体"/>
          <w:sz w:val="24"/>
          <w:szCs w:val="24"/>
          <w:lang w:val="en-US" w:eastAsia="zh-CN"/>
        </w:rPr>
        <w:t>具备</w:t>
      </w:r>
      <w:r>
        <w:rPr>
          <w:rFonts w:hint="eastAsia" w:ascii="宋体" w:hAnsi="宋体"/>
          <w:sz w:val="24"/>
          <w:szCs w:val="24"/>
        </w:rPr>
        <w:t>PSAM 卡槽、1.1W/95dB 扬声器、麦克风</w:t>
      </w:r>
      <w:r>
        <w:rPr>
          <w:rFonts w:hint="eastAsia" w:ascii="宋体" w:hAnsi="宋体"/>
          <w:sz w:val="24"/>
          <w:szCs w:val="24"/>
          <w:lang w:eastAsia="zh-CN"/>
        </w:rPr>
        <w:t>、</w:t>
      </w:r>
      <w:r>
        <w:rPr>
          <w:rFonts w:hint="eastAsia" w:ascii="宋体" w:hAnsi="宋体"/>
          <w:sz w:val="24"/>
          <w:szCs w:val="24"/>
          <w:highlight w:val="none"/>
          <w:lang w:val="en-US" w:eastAsia="zh-CN"/>
        </w:rPr>
        <w:t>支持远程管理协助功能</w:t>
      </w:r>
    </w:p>
    <w:p w14:paraId="29DD7A4B">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设备需具备以下核心功能</w:t>
      </w:r>
    </w:p>
    <w:p w14:paraId="4EEB198E">
      <w:pPr>
        <w:adjustRightInd w:val="0"/>
        <w:spacing w:line="360" w:lineRule="auto"/>
        <w:ind w:firstLine="480" w:firstLineChars="200"/>
        <w:jc w:val="both"/>
        <w:rPr>
          <w:rFonts w:hint="eastAsia" w:ascii="宋体" w:hAnsi="宋体" w:eastAsia="宋体"/>
          <w:sz w:val="24"/>
          <w:szCs w:val="24"/>
          <w:lang w:eastAsia="zh-CN"/>
        </w:rPr>
      </w:pPr>
      <w:r>
        <w:rPr>
          <w:rFonts w:hint="eastAsia" w:ascii="宋体" w:hAnsi="宋体"/>
          <w:sz w:val="24"/>
          <w:szCs w:val="24"/>
        </w:rPr>
        <w:t>停车收费录单、车牌自动识别、数据实时上传、电子票据打印、离线缓存操作、欠费查询追缴、语音播报等，满足停车自营路段日常收费管理业务需求</w:t>
      </w:r>
      <w:r>
        <w:rPr>
          <w:rFonts w:hint="eastAsia" w:ascii="宋体" w:hAnsi="宋体"/>
          <w:sz w:val="24"/>
          <w:szCs w:val="24"/>
          <w:lang w:eastAsia="zh-CN"/>
        </w:rPr>
        <w:t>。</w:t>
      </w:r>
    </w:p>
    <w:p w14:paraId="2158E9C9">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highlight w:val="none"/>
        </w:rPr>
        <w:t>设备需与采购人现有</w:t>
      </w:r>
      <w:r>
        <w:rPr>
          <w:rFonts w:hint="eastAsia" w:ascii="宋体" w:hAnsi="宋体"/>
          <w:sz w:val="24"/>
          <w:szCs w:val="24"/>
          <w:highlight w:val="none"/>
          <w:lang w:val="en-US" w:eastAsia="zh-CN"/>
        </w:rPr>
        <w:t>智慧</w:t>
      </w:r>
      <w:r>
        <w:rPr>
          <w:rFonts w:hint="eastAsia" w:ascii="宋体" w:hAnsi="宋体"/>
          <w:sz w:val="24"/>
          <w:szCs w:val="24"/>
          <w:highlight w:val="none"/>
        </w:rPr>
        <w:t>停车管理系统实现对接，确保数据实时互通、业务流程顺畅，无兼容性问题</w:t>
      </w:r>
      <w:r>
        <w:rPr>
          <w:rFonts w:hint="eastAsia" w:ascii="宋体" w:hAnsi="宋体"/>
          <w:sz w:val="24"/>
          <w:szCs w:val="24"/>
          <w:highlight w:val="none"/>
          <w:lang w:eastAsia="zh-CN"/>
        </w:rPr>
        <w:t>。</w:t>
      </w:r>
      <w:r>
        <w:rPr>
          <w:rFonts w:hint="eastAsia" w:ascii="宋体" w:hAnsi="宋体"/>
          <w:sz w:val="24"/>
          <w:szCs w:val="24"/>
          <w:highlight w:val="none"/>
        </w:rPr>
        <w:t>对接产生的所有费用由供应商承担</w:t>
      </w:r>
      <w:r>
        <w:rPr>
          <w:rFonts w:hint="eastAsia" w:ascii="宋体" w:hAnsi="宋体"/>
          <w:sz w:val="24"/>
          <w:szCs w:val="24"/>
          <w:highlight w:val="none"/>
          <w:lang w:eastAsia="zh-CN"/>
        </w:rPr>
        <w:t>。</w:t>
      </w:r>
      <w:r>
        <w:rPr>
          <w:rFonts w:hint="eastAsia" w:ascii="宋体" w:hAnsi="宋体"/>
          <w:sz w:val="24"/>
          <w:szCs w:val="24"/>
          <w:highlight w:val="none"/>
          <w:lang w:val="en-US" w:eastAsia="zh-CN"/>
        </w:rPr>
        <w:t>如无法完成与智慧</w:t>
      </w:r>
      <w:r>
        <w:rPr>
          <w:rFonts w:hint="eastAsia" w:ascii="宋体" w:hAnsi="宋体"/>
          <w:sz w:val="24"/>
          <w:szCs w:val="24"/>
          <w:highlight w:val="none"/>
        </w:rPr>
        <w:t>停车管理系统</w:t>
      </w:r>
      <w:r>
        <w:rPr>
          <w:rFonts w:hint="eastAsia" w:ascii="宋体" w:hAnsi="宋体"/>
          <w:sz w:val="24"/>
          <w:szCs w:val="24"/>
          <w:highlight w:val="none"/>
          <w:lang w:val="en-US" w:eastAsia="zh-CN"/>
        </w:rPr>
        <w:t>对接，不予采购。</w:t>
      </w:r>
    </w:p>
    <w:p w14:paraId="22BE40E2">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整体质保期不少于3年，质保期内提供免费维修、更换零配件及7×24小时技术支持服务。</w:t>
      </w:r>
    </w:p>
    <w:p w14:paraId="670E80CF">
      <w:p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2、故障维修</w:t>
      </w:r>
    </w:p>
    <w:p w14:paraId="44B2A454">
      <w:p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设备出现故障时，供应商需在2小时内响应，4小时</w:t>
      </w:r>
      <w:r>
        <w:rPr>
          <w:rFonts w:hint="eastAsia" w:ascii="宋体" w:hAnsi="宋体"/>
          <w:sz w:val="24"/>
          <w:szCs w:val="24"/>
          <w:lang w:val="en-US" w:eastAsia="zh-CN"/>
        </w:rPr>
        <w:t>内</w:t>
      </w:r>
      <w:r>
        <w:rPr>
          <w:rFonts w:hint="eastAsia" w:ascii="宋体" w:hAnsi="宋体"/>
          <w:sz w:val="24"/>
          <w:szCs w:val="24"/>
        </w:rPr>
        <w:t>处理；24小时内无法修复的，需免费提供同型号</w:t>
      </w:r>
      <w:r>
        <w:rPr>
          <w:rFonts w:hint="eastAsia" w:ascii="宋体" w:hAnsi="宋体"/>
          <w:sz w:val="24"/>
          <w:szCs w:val="24"/>
          <w:lang w:val="en-US" w:eastAsia="zh-CN"/>
        </w:rPr>
        <w:t>或同等性能的</w:t>
      </w:r>
      <w:r>
        <w:rPr>
          <w:rFonts w:hint="eastAsia" w:ascii="宋体" w:hAnsi="宋体"/>
          <w:sz w:val="24"/>
          <w:szCs w:val="24"/>
        </w:rPr>
        <w:t>备用设备</w:t>
      </w:r>
      <w:r>
        <w:rPr>
          <w:rFonts w:hint="eastAsia" w:ascii="宋体" w:hAnsi="宋体"/>
          <w:sz w:val="24"/>
          <w:szCs w:val="24"/>
          <w:lang w:eastAsia="zh-CN"/>
        </w:rPr>
        <w:t>，</w:t>
      </w:r>
      <w:r>
        <w:rPr>
          <w:rFonts w:hint="eastAsia" w:ascii="宋体" w:hAnsi="宋体"/>
          <w:sz w:val="24"/>
          <w:szCs w:val="24"/>
        </w:rPr>
        <w:t>保障业务正常开展。</w:t>
      </w:r>
    </w:p>
    <w:p w14:paraId="029F77F5">
      <w:p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3、后续服务要求</w:t>
      </w:r>
    </w:p>
    <w:p w14:paraId="73465133">
      <w:pPr>
        <w:adjustRightInd w:val="0"/>
        <w:spacing w:line="360" w:lineRule="auto"/>
        <w:ind w:firstLine="480" w:firstLineChars="200"/>
        <w:jc w:val="both"/>
        <w:rPr>
          <w:rFonts w:hint="eastAsia" w:ascii="宋体" w:hAnsi="宋体"/>
          <w:sz w:val="24"/>
          <w:szCs w:val="24"/>
        </w:rPr>
      </w:pPr>
      <w:r>
        <w:rPr>
          <w:rFonts w:hint="eastAsia" w:ascii="宋体" w:hAnsi="宋体"/>
          <w:sz w:val="24"/>
          <w:szCs w:val="24"/>
        </w:rPr>
        <w:t>供应商需承诺所供设备享有原厂正规质保服务，质保期满后提供终身成本价维修及技术支持服务。</w:t>
      </w:r>
    </w:p>
    <w:p w14:paraId="78E1D1D0">
      <w:pPr>
        <w:numPr>
          <w:ilvl w:val="0"/>
          <w:numId w:val="0"/>
        </w:numPr>
        <w:adjustRightInd w:val="0"/>
        <w:spacing w:line="360" w:lineRule="auto"/>
        <w:ind w:firstLine="480" w:firstLineChars="200"/>
        <w:jc w:val="both"/>
        <w:rPr>
          <w:rFonts w:hint="eastAsia" w:ascii="Segoe UI" w:hAnsi="Segoe UI" w:eastAsia="宋体" w:cs="Segoe UI"/>
          <w:i w:val="0"/>
          <w:iCs w:val="0"/>
          <w:caps w:val="0"/>
          <w:color w:val="0F1115"/>
          <w:spacing w:val="0"/>
          <w:sz w:val="24"/>
          <w:szCs w:val="24"/>
          <w:highlight w:val="yellow"/>
          <w:shd w:val="clear" w:fill="FFFFFF"/>
          <w:lang w:eastAsia="zh-CN"/>
        </w:rPr>
      </w:pPr>
      <w:r>
        <w:rPr>
          <w:rFonts w:hint="eastAsia" w:ascii="宋体" w:hAnsi="宋体"/>
          <w:sz w:val="24"/>
          <w:szCs w:val="24"/>
          <w:lang w:val="en-US" w:eastAsia="zh-CN"/>
        </w:rPr>
        <w:t>4、</w:t>
      </w:r>
      <w:r>
        <w:rPr>
          <w:rFonts w:hint="eastAsia" w:ascii="Segoe UI" w:hAnsi="Segoe UI" w:eastAsia="宋体" w:cs="Segoe UI"/>
          <w:i w:val="0"/>
          <w:iCs w:val="0"/>
          <w:caps w:val="0"/>
          <w:color w:val="0F1115"/>
          <w:spacing w:val="0"/>
          <w:sz w:val="24"/>
          <w:szCs w:val="24"/>
          <w:highlight w:val="none"/>
          <w:shd w:val="clear" w:fill="FFFFFF"/>
          <w:lang w:eastAsia="zh-CN"/>
        </w:rPr>
        <w:t>质保期内，采购方有权根据违约程度直</w:t>
      </w:r>
      <w:bookmarkStart w:id="0" w:name="_GoBack"/>
      <w:bookmarkEnd w:id="0"/>
      <w:r>
        <w:rPr>
          <w:rFonts w:hint="eastAsia" w:ascii="Segoe UI" w:hAnsi="Segoe UI" w:eastAsia="宋体" w:cs="Segoe UI"/>
          <w:i w:val="0"/>
          <w:iCs w:val="0"/>
          <w:caps w:val="0"/>
          <w:color w:val="0F1115"/>
          <w:spacing w:val="0"/>
          <w:sz w:val="24"/>
          <w:szCs w:val="24"/>
          <w:highlight w:val="none"/>
          <w:shd w:val="clear" w:fill="FFFFFF"/>
          <w:lang w:eastAsia="zh-CN"/>
        </w:rPr>
        <w:t>接扣除相应比例的质保金。质保期满后，经采购方组织最终履约评估并确认合格，</w:t>
      </w:r>
      <w:r>
        <w:rPr>
          <w:rFonts w:hint="eastAsia" w:ascii="宋体" w:hAnsi="宋体"/>
          <w:sz w:val="24"/>
          <w:szCs w:val="24"/>
          <w:highlight w:val="none"/>
          <w:lang w:eastAsia="zh-CN"/>
        </w:rPr>
        <w:t>剩余</w:t>
      </w:r>
      <w:r>
        <w:rPr>
          <w:rFonts w:hint="eastAsia" w:ascii="Segoe UI" w:hAnsi="Segoe UI" w:eastAsia="宋体" w:cs="Segoe UI"/>
          <w:i w:val="0"/>
          <w:iCs w:val="0"/>
          <w:caps w:val="0"/>
          <w:color w:val="0F1115"/>
          <w:spacing w:val="0"/>
          <w:sz w:val="24"/>
          <w:szCs w:val="24"/>
          <w:highlight w:val="none"/>
          <w:shd w:val="clear" w:fill="FFFFFF"/>
          <w:lang w:eastAsia="zh-CN"/>
        </w:rPr>
        <w:t>质保金将无息返还。</w:t>
      </w:r>
    </w:p>
    <w:p w14:paraId="6168D9CC">
      <w:pPr>
        <w:numPr>
          <w:ilvl w:val="0"/>
          <w:numId w:val="0"/>
        </w:numPr>
        <w:adjustRightInd w:val="0"/>
        <w:spacing w:line="360" w:lineRule="auto"/>
        <w:ind w:firstLine="480" w:firstLineChars="200"/>
        <w:jc w:val="both"/>
        <w:rPr>
          <w:rFonts w:hint="default" w:ascii="宋体" w:hAnsi="宋体" w:eastAsia="宋体"/>
          <w:sz w:val="24"/>
          <w:szCs w:val="24"/>
          <w:lang w:val="en-US" w:eastAsia="zh-CN"/>
        </w:rPr>
      </w:pPr>
      <w:r>
        <w:rPr>
          <w:rFonts w:hint="eastAsia" w:ascii="Segoe UI" w:hAnsi="Segoe UI" w:cs="Segoe UI"/>
          <w:i w:val="0"/>
          <w:iCs w:val="0"/>
          <w:caps w:val="0"/>
          <w:color w:val="0F1115"/>
          <w:spacing w:val="0"/>
          <w:sz w:val="24"/>
          <w:szCs w:val="24"/>
          <w:highlight w:val="none"/>
          <w:shd w:val="clear" w:fill="FFFFFF"/>
          <w:lang w:val="en-US" w:eastAsia="zh-CN"/>
        </w:rPr>
        <w:t>三</w:t>
      </w:r>
      <w:r>
        <w:rPr>
          <w:rFonts w:hint="eastAsia" w:ascii="宋体" w:hAnsi="宋体"/>
          <w:sz w:val="24"/>
          <w:szCs w:val="24"/>
          <w:highlight w:val="none"/>
        </w:rPr>
        <w:t>、</w:t>
      </w:r>
      <w:r>
        <w:rPr>
          <w:rFonts w:hint="eastAsia" w:ascii="宋体" w:hAnsi="宋体"/>
          <w:sz w:val="24"/>
          <w:szCs w:val="24"/>
          <w:lang w:val="en-US" w:eastAsia="zh-CN"/>
        </w:rPr>
        <w:t>其他要求</w:t>
      </w:r>
    </w:p>
    <w:p w14:paraId="56447B8F">
      <w:pPr>
        <w:pStyle w:val="2"/>
        <w:spacing w:line="360" w:lineRule="auto"/>
        <w:rPr>
          <w:rFonts w:hint="eastAsia" w:ascii="宋体" w:hAnsi="宋体"/>
          <w:sz w:val="24"/>
          <w:szCs w:val="24"/>
        </w:rPr>
      </w:pPr>
      <w:r>
        <w:tab/>
      </w:r>
      <w:r>
        <w:rPr>
          <w:rFonts w:hint="eastAsia" w:ascii="宋体" w:hAnsi="宋体"/>
          <w:sz w:val="24"/>
          <w:szCs w:val="24"/>
        </w:rPr>
        <w:t>供应商在满足技术要求和性能的前提下可投同档次或优于上述参数、性能和质量的货物。供应商应如实描述所投产品的技术参数和性能，不得完全复制粘贴上表技术参数和性能描述。因完全复制粘贴上表技术参数和性能描述而产生的不利于供应商的评审风险由供应商自行承担。</w:t>
      </w:r>
    </w:p>
    <w:p w14:paraId="28DC5ED7">
      <w:pPr>
        <w:rPr>
          <w:rFonts w:ascii="Times New Roman" w:hAnsi="Times New Roman" w:cs="Times New Roman"/>
          <w:sz w:val="24"/>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1" w:fontKey="{998335B2-CF44-4B20-A67D-7EDB16F399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0C45E"/>
    <w:multiLevelType w:val="singleLevel"/>
    <w:tmpl w:val="BC30C45E"/>
    <w:lvl w:ilvl="0" w:tentative="0">
      <w:start w:val="2"/>
      <w:numFmt w:val="chineseCounting"/>
      <w:suff w:val="nothing"/>
      <w:lvlText w:val="%1、"/>
      <w:lvlJc w:val="left"/>
      <w:rPr>
        <w:rFonts w:hint="eastAsia"/>
      </w:rPr>
    </w:lvl>
  </w:abstractNum>
  <w:abstractNum w:abstractNumId="1">
    <w:nsid w:val="ED5C2203"/>
    <w:multiLevelType w:val="singleLevel"/>
    <w:tmpl w:val="ED5C2203"/>
    <w:lvl w:ilvl="0" w:tentative="0">
      <w:start w:val="4"/>
      <w:numFmt w:val="decimal"/>
      <w:suff w:val="nothing"/>
      <w:lvlText w:val="（%1）"/>
      <w:lvlJc w:val="left"/>
    </w:lvl>
  </w:abstractNum>
  <w:abstractNum w:abstractNumId="2">
    <w:nsid w:val="21034994"/>
    <w:multiLevelType w:val="singleLevel"/>
    <w:tmpl w:val="2103499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76"/>
    <w:rsid w:val="00473758"/>
    <w:rsid w:val="00DE2B76"/>
    <w:rsid w:val="00F7763C"/>
    <w:rsid w:val="00FC10B4"/>
    <w:rsid w:val="01CF32DE"/>
    <w:rsid w:val="02E828A9"/>
    <w:rsid w:val="06544E25"/>
    <w:rsid w:val="07612CF1"/>
    <w:rsid w:val="097C3CC3"/>
    <w:rsid w:val="0A183346"/>
    <w:rsid w:val="0D5A6B34"/>
    <w:rsid w:val="0D877616"/>
    <w:rsid w:val="0D9C12ED"/>
    <w:rsid w:val="0E6F4601"/>
    <w:rsid w:val="0FB104C7"/>
    <w:rsid w:val="11D32976"/>
    <w:rsid w:val="13BB6DBF"/>
    <w:rsid w:val="16803DBF"/>
    <w:rsid w:val="17B16548"/>
    <w:rsid w:val="18181FCB"/>
    <w:rsid w:val="18F248FF"/>
    <w:rsid w:val="19526877"/>
    <w:rsid w:val="1F0F76EC"/>
    <w:rsid w:val="1F267E97"/>
    <w:rsid w:val="203B0065"/>
    <w:rsid w:val="208A296E"/>
    <w:rsid w:val="20DB45CB"/>
    <w:rsid w:val="24260C9E"/>
    <w:rsid w:val="245416F5"/>
    <w:rsid w:val="25561890"/>
    <w:rsid w:val="27365680"/>
    <w:rsid w:val="32FB4EF1"/>
    <w:rsid w:val="33F90CAF"/>
    <w:rsid w:val="353F7B09"/>
    <w:rsid w:val="38172D0E"/>
    <w:rsid w:val="39623B8B"/>
    <w:rsid w:val="3AC96C31"/>
    <w:rsid w:val="3B085DBE"/>
    <w:rsid w:val="3BF553FF"/>
    <w:rsid w:val="41887E5B"/>
    <w:rsid w:val="430C0B3F"/>
    <w:rsid w:val="46E1171B"/>
    <w:rsid w:val="4A5910EB"/>
    <w:rsid w:val="4AD124CC"/>
    <w:rsid w:val="4B0E2CD0"/>
    <w:rsid w:val="4C8C5620"/>
    <w:rsid w:val="4FF20FA1"/>
    <w:rsid w:val="504E6A51"/>
    <w:rsid w:val="51D668D6"/>
    <w:rsid w:val="51F766F5"/>
    <w:rsid w:val="54A31759"/>
    <w:rsid w:val="568630E0"/>
    <w:rsid w:val="59A61B42"/>
    <w:rsid w:val="5B070568"/>
    <w:rsid w:val="5BFF0E4C"/>
    <w:rsid w:val="5E2C6D6B"/>
    <w:rsid w:val="5F2922F7"/>
    <w:rsid w:val="609802FD"/>
    <w:rsid w:val="646802C9"/>
    <w:rsid w:val="696E0130"/>
    <w:rsid w:val="6B8D3956"/>
    <w:rsid w:val="6D5F397E"/>
    <w:rsid w:val="6F54218B"/>
    <w:rsid w:val="72D34B04"/>
    <w:rsid w:val="789244E5"/>
    <w:rsid w:val="78B11DE7"/>
    <w:rsid w:val="7A1F5BBB"/>
    <w:rsid w:val="7AA333A9"/>
    <w:rsid w:val="7B720ADC"/>
    <w:rsid w:val="7CDA66CC"/>
    <w:rsid w:val="7D605B8A"/>
    <w:rsid w:val="7F60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Arial"/>
      <w:lang w:val="en-US" w:eastAsia="zh-CN" w:bidi="ar-SA"/>
    </w:rPr>
  </w:style>
  <w:style w:type="paragraph" w:styleId="3">
    <w:name w:val="heading 1"/>
    <w:basedOn w:val="1"/>
    <w:next w:val="1"/>
    <w:qFormat/>
    <w:uiPriority w:val="0"/>
    <w:pPr>
      <w:spacing w:beforeAutospacing="1" w:afterAutospacing="1"/>
      <w:outlineLvl w:val="0"/>
    </w:pPr>
    <w:rPr>
      <w:rFonts w:hint="eastAsia" w:ascii="宋体" w:hAnsi="宋体" w:cs="Times New Roman"/>
      <w:b/>
      <w:bCs/>
      <w:kern w:val="44"/>
      <w:sz w:val="48"/>
      <w:szCs w:val="48"/>
    </w:rPr>
  </w:style>
  <w:style w:type="paragraph" w:styleId="4">
    <w:name w:val="heading 2"/>
    <w:basedOn w:val="1"/>
    <w:next w:val="1"/>
    <w:semiHidden/>
    <w:unhideWhenUsed/>
    <w:qFormat/>
    <w:uiPriority w:val="0"/>
    <w:pPr>
      <w:spacing w:beforeAutospacing="1" w:afterAutospacing="1"/>
      <w:outlineLvl w:val="1"/>
    </w:pPr>
    <w:rPr>
      <w:rFonts w:hint="eastAsia" w:ascii="宋体" w:hAnsi="宋体" w:cs="Times New Roman"/>
      <w:b/>
      <w:bCs/>
      <w:sz w:val="36"/>
      <w:szCs w:val="36"/>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1"/>
      <w:szCs w:val="21"/>
    </w:rPr>
  </w:style>
  <w:style w:type="paragraph" w:styleId="6">
    <w:name w:val="annotation text"/>
    <w:basedOn w:val="1"/>
    <w:semiHidden/>
    <w:unhideWhenUsed/>
    <w:qFormat/>
    <w:uiPriority w:val="99"/>
  </w:style>
  <w:style w:type="paragraph" w:styleId="7">
    <w:name w:val="Body Text Indent 2"/>
    <w:basedOn w:val="1"/>
    <w:link w:val="17"/>
    <w:qFormat/>
    <w:uiPriority w:val="0"/>
    <w:pPr>
      <w:spacing w:after="120" w:line="480" w:lineRule="auto"/>
      <w:ind w:left="420" w:leftChars="200"/>
    </w:pPr>
  </w:style>
  <w:style w:type="paragraph" w:styleId="8">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pPr>
    <w:rPr>
      <w:rFonts w:cs="Times New Roman"/>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paragraph" w:customStyle="1" w:styleId="15">
    <w:name w:val="*正文"/>
    <w:basedOn w:val="1"/>
    <w:next w:val="1"/>
    <w:qFormat/>
    <w:uiPriority w:val="0"/>
    <w:pPr>
      <w:ind w:firstLine="482"/>
    </w:pPr>
    <w:rPr>
      <w:rFonts w:ascii="微软雅黑" w:hAnsi="微软雅黑" w:eastAsia="微软雅黑"/>
      <w:sz w:val="21"/>
    </w:rPr>
  </w:style>
  <w:style w:type="character" w:customStyle="1" w:styleId="16">
    <w:name w:val="页眉 字符"/>
    <w:basedOn w:val="13"/>
    <w:link w:val="9"/>
    <w:qFormat/>
    <w:uiPriority w:val="0"/>
    <w:rPr>
      <w:rFonts w:ascii="Calibri" w:hAnsi="Calibri" w:cs="Arial"/>
      <w:sz w:val="18"/>
      <w:szCs w:val="18"/>
    </w:rPr>
  </w:style>
  <w:style w:type="character" w:customStyle="1" w:styleId="17">
    <w:name w:val="正文文本缩进 2 字符"/>
    <w:basedOn w:val="13"/>
    <w:link w:val="7"/>
    <w:qFormat/>
    <w:uiPriority w:val="0"/>
    <w:rPr>
      <w:rFonts w:ascii="Calibri" w:hAnsi="Calibri"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1075</Words>
  <Characters>1222</Characters>
  <Lines>36</Lines>
  <Paragraphs>33</Paragraphs>
  <TotalTime>14</TotalTime>
  <ScaleCrop>false</ScaleCrop>
  <LinksUpToDate>false</LinksUpToDate>
  <CharactersWithSpaces>1264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2021-12-29T00:28:00Z</dcterms:created>
  <dc:creator>A</dc:creator>
  <cp:lastModifiedBy>乐木</cp:lastModifiedBy>
  <cp:lastPrinted>2026-06-11T06:48:00Z</cp:lastPrinted>
  <dcterms:modified xsi:type="dcterms:W3CDTF">2026-06-17T08:14:38Z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45DF48F172FB42EAAA92C21B38134393_13</vt:lpwstr>
  </property>
  <property fmtid="{D5CDD505-2E9C-101B-9397-08002B2CF9AE}" pid="4" name="KSOTemplateDocerSaveRecord">
    <vt:lpwstr>eyJoZGlkIjoiZDhjZjU3YmE0NzQ5ZDY1MmQyMTk3ZDk4MjVjZTIyNzciLCJ1c2VySWQiOiI5NDk2OTc0MzUifQ==</vt:lpwstr>
  </property>
</Properties>
</file>